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61592">
      <w:pPr>
        <w:jc w:val="center"/>
        <w:rPr>
          <w:b/>
          <w:sz w:val="32"/>
          <w:szCs w:val="32"/>
        </w:rPr>
      </w:pPr>
      <w:r>
        <w:rPr>
          <w:rFonts w:hint="eastAsia" w:ascii="宋体" w:hAnsi="宋体"/>
          <w:b/>
          <w:sz w:val="32"/>
          <w:szCs w:val="32"/>
        </w:rPr>
        <w:t>飞行器数学建模与高性能计算工信部重点实验室</w:t>
      </w:r>
    </w:p>
    <w:p w14:paraId="26E34232">
      <w:pPr>
        <w:jc w:val="center"/>
        <w:rPr>
          <w:b/>
          <w:sz w:val="28"/>
          <w:szCs w:val="28"/>
        </w:rPr>
      </w:pPr>
      <w:r>
        <w:rPr>
          <w:rFonts w:hint="eastAsia" w:ascii="宋体" w:hAnsi="宋体"/>
          <w:b/>
          <w:sz w:val="32"/>
          <w:szCs w:val="32"/>
        </w:rPr>
        <w:t>自主课题管理条例</w:t>
      </w:r>
    </w:p>
    <w:p w14:paraId="2A8A07F3">
      <w:pPr>
        <w:spacing w:line="360" w:lineRule="auto"/>
        <w:ind w:firstLine="420" w:firstLineChars="200"/>
      </w:pPr>
      <w:r>
        <w:rPr>
          <w:rFonts w:hint="eastAsia" w:ascii="宋体" w:hAnsi="宋体"/>
        </w:rPr>
        <w:t>本着</w:t>
      </w:r>
      <w:r>
        <w:rPr>
          <w:rFonts w:hint="eastAsia"/>
        </w:rPr>
        <w:t>“崇尚创新、资源开放、内外联合”的理念，“飞行器数学建模与高性能计算”工信部重点实验室设</w:t>
      </w:r>
      <w:r>
        <w:rPr>
          <w:rFonts w:hint="eastAsia" w:ascii="宋体" w:hAnsi="宋体"/>
        </w:rPr>
        <w:t>立自主课题，旨在通过实验室的开放，加强同行之间、学科之间的学术交流，努力创造一个比实验室自身范围更大的学术群体，以利于实验室的发展和高水平成果的产生，并促进学科的发展。</w:t>
      </w:r>
    </w:p>
    <w:p w14:paraId="012FF600">
      <w:pPr>
        <w:spacing w:line="360" w:lineRule="auto"/>
        <w:rPr>
          <w:b/>
          <w:sz w:val="24"/>
          <w:szCs w:val="24"/>
        </w:rPr>
      </w:pPr>
      <w:r>
        <w:rPr>
          <w:rFonts w:hint="eastAsia" w:ascii="宋体" w:hAnsi="宋体"/>
          <w:b/>
          <w:sz w:val="24"/>
          <w:szCs w:val="24"/>
        </w:rPr>
        <w:t xml:space="preserve">一、 </w:t>
      </w:r>
      <w:r>
        <w:rPr>
          <w:rFonts w:hint="eastAsia"/>
          <w:b/>
          <w:sz w:val="24"/>
          <w:szCs w:val="24"/>
        </w:rPr>
        <w:t xml:space="preserve">申请与审批 </w:t>
      </w:r>
    </w:p>
    <w:p w14:paraId="0C3E4A85">
      <w:pPr>
        <w:spacing w:line="360" w:lineRule="auto"/>
      </w:pPr>
      <w:r>
        <w:rPr>
          <w:rFonts w:hint="eastAsia" w:cs="Calibri"/>
        </w:rPr>
        <w:t>1.</w:t>
      </w:r>
      <w:r>
        <w:rPr>
          <w:rFonts w:cs="Calibri"/>
        </w:rPr>
        <w:t xml:space="preserve"> </w:t>
      </w:r>
      <w:r>
        <w:rPr>
          <w:rFonts w:hint="eastAsia" w:cs="Calibri"/>
          <w:color w:val="000000" w:themeColor="text1"/>
          <w14:textFill>
            <w14:solidFill>
              <w14:schemeClr w14:val="tx1"/>
            </w14:solidFill>
          </w14:textFill>
        </w:rPr>
        <w:t>自主课题仅限南京航空航天大学数学学院具备中级职称的科技工作者申请。</w:t>
      </w:r>
      <w:r>
        <w:rPr>
          <w:rFonts w:hint="eastAsia" w:ascii="宋体" w:hAnsi="宋体"/>
        </w:rPr>
        <w:t>在流体力学方程理论、飞行器结构与气动高性能计算、飞行器优化建模计算与机器学习方法、飞行器动力学中的数学问题研究等领域从事基础或应用研究的科技人员优先资助。</w:t>
      </w:r>
    </w:p>
    <w:p w14:paraId="649D66B8">
      <w:pPr>
        <w:spacing w:line="360" w:lineRule="auto"/>
      </w:pPr>
      <w:r>
        <w:rPr>
          <w:rFonts w:hint="eastAsia" w:cs="Calibri"/>
        </w:rPr>
        <w:t>2.</w:t>
      </w:r>
      <w:r>
        <w:rPr>
          <w:rFonts w:cs="Calibri"/>
        </w:rPr>
        <w:t xml:space="preserve"> </w:t>
      </w:r>
      <w:r>
        <w:rPr>
          <w:rFonts w:hint="eastAsia" w:ascii="宋体" w:hAnsi="宋体"/>
        </w:rPr>
        <w:t>申请者的研究课题应符合本实验室各年度的《自主课题申请指南》，有切实可行的技术路线与较强的研究能力。</w:t>
      </w:r>
    </w:p>
    <w:p w14:paraId="1600CDFD">
      <w:pPr>
        <w:spacing w:line="360" w:lineRule="auto"/>
      </w:pPr>
      <w:r>
        <w:rPr>
          <w:rFonts w:hint="eastAsia" w:cs="Calibri"/>
        </w:rPr>
        <w:t>3.</w:t>
      </w:r>
      <w:r>
        <w:rPr>
          <w:rFonts w:cs="Calibri"/>
        </w:rPr>
        <w:t xml:space="preserve"> </w:t>
      </w:r>
      <w:r>
        <w:rPr>
          <w:rFonts w:hint="eastAsia" w:ascii="宋体" w:hAnsi="宋体"/>
        </w:rPr>
        <w:t>申请者根据《“飞行器数学建模与高性能计算”工信部重点实验室自主课题申请指南》拟定研究课题，并填写《“飞行器数学建模与高性能计算”工信部重点实验室自主课题</w:t>
      </w:r>
      <w:r>
        <w:rPr>
          <w:rFonts w:hint="eastAsia"/>
        </w:rPr>
        <w:t>基金申请书》，一</w:t>
      </w:r>
      <w:r>
        <w:rPr>
          <w:rFonts w:hint="eastAsia" w:ascii="宋体" w:hAnsi="宋体"/>
        </w:rPr>
        <w:t>式两份，经所在单位同意并签署意见后，递交本实验室。</w:t>
      </w:r>
    </w:p>
    <w:p w14:paraId="53A7AA4C">
      <w:pPr>
        <w:spacing w:line="360" w:lineRule="auto"/>
        <w:rPr>
          <w:rFonts w:hint="eastAsia"/>
        </w:rPr>
      </w:pPr>
      <w:r>
        <w:rPr>
          <w:rFonts w:hint="eastAsia" w:cs="Calibri"/>
        </w:rPr>
        <w:t>4.</w:t>
      </w:r>
      <w:r>
        <w:rPr>
          <w:rFonts w:hint="eastAsia" w:ascii="宋体" w:hAnsi="宋体"/>
        </w:rPr>
        <w:t xml:space="preserve"> 所有申请的研究课题由“飞行器数学建模与高性能计算”工信部重点实验室</w:t>
      </w:r>
      <w:r>
        <w:rPr>
          <w:rFonts w:hint="eastAsia"/>
        </w:rPr>
        <w:t>学术委员会评审。审批通过的自主课题将及时通知本人</w:t>
      </w:r>
      <w:r>
        <w:rPr>
          <w:rFonts w:hint="eastAsia" w:ascii="宋体" w:hAnsi="宋体"/>
        </w:rPr>
        <w:t>并在实验室网上公布。</w:t>
      </w:r>
    </w:p>
    <w:p w14:paraId="035E292F">
      <w:pPr>
        <w:spacing w:line="360" w:lineRule="auto"/>
      </w:pPr>
      <w:r>
        <w:rPr>
          <w:rFonts w:hint="eastAsia" w:cs="Calibri"/>
        </w:rPr>
        <w:t xml:space="preserve">5. </w:t>
      </w:r>
      <w:r>
        <w:rPr>
          <w:rFonts w:hint="eastAsia" w:ascii="宋体" w:hAnsi="宋体"/>
        </w:rPr>
        <w:t>评审通过后，实验室和申请者所在单位签订技术合同，明确双方权责。</w:t>
      </w:r>
    </w:p>
    <w:p w14:paraId="50692BD4">
      <w:pPr>
        <w:spacing w:line="360" w:lineRule="auto"/>
        <w:rPr>
          <w:b/>
          <w:sz w:val="24"/>
          <w:szCs w:val="24"/>
        </w:rPr>
      </w:pPr>
      <w:r>
        <w:rPr>
          <w:rFonts w:hint="eastAsia" w:ascii="宋体" w:hAnsi="宋体"/>
          <w:b/>
          <w:sz w:val="24"/>
          <w:szCs w:val="24"/>
        </w:rPr>
        <w:t xml:space="preserve">二、 </w:t>
      </w:r>
      <w:r>
        <w:rPr>
          <w:rFonts w:hint="eastAsia"/>
          <w:b/>
          <w:sz w:val="24"/>
          <w:szCs w:val="24"/>
        </w:rPr>
        <w:t xml:space="preserve">经费使用与管理 </w:t>
      </w:r>
    </w:p>
    <w:p w14:paraId="0429D1E0">
      <w:pPr>
        <w:spacing w:line="360" w:lineRule="auto"/>
      </w:pPr>
      <w:r>
        <w:rPr>
          <w:rFonts w:hint="eastAsia" w:cs="Calibri"/>
        </w:rPr>
        <w:t>1.</w:t>
      </w:r>
      <w:r>
        <w:rPr>
          <w:rFonts w:cs="Calibri"/>
        </w:rPr>
        <w:t xml:space="preserve"> </w:t>
      </w:r>
      <w:r>
        <w:rPr>
          <w:rFonts w:hint="eastAsia" w:ascii="宋体" w:hAnsi="宋体"/>
        </w:rPr>
        <w:t>本实验室提供的研究基金，用于和课题相关的科研业务费、学术活动费、差旅费、低值设备等。</w:t>
      </w:r>
    </w:p>
    <w:p w14:paraId="33C1E672">
      <w:pPr>
        <w:spacing w:line="360" w:lineRule="auto"/>
      </w:pPr>
      <w:r>
        <w:rPr>
          <w:rFonts w:hint="eastAsia" w:cs="Calibri"/>
        </w:rPr>
        <w:t>2.</w:t>
      </w:r>
      <w:r>
        <w:rPr>
          <w:rFonts w:cs="Calibri"/>
        </w:rPr>
        <w:t xml:space="preserve"> </w:t>
      </w:r>
      <w:r>
        <w:rPr>
          <w:rFonts w:hint="eastAsia" w:ascii="宋体" w:hAnsi="宋体"/>
        </w:rPr>
        <w:t>合同签订后，实验室将合同约定经费全部划拨到课题承担者单位，由课题负责人按所在单位的财务管理规定依法使用。</w:t>
      </w:r>
      <w:r>
        <w:rPr>
          <w:rFonts w:hint="eastAsia"/>
        </w:rPr>
        <w:t xml:space="preserve"> </w:t>
      </w:r>
    </w:p>
    <w:p w14:paraId="603DFDCA">
      <w:pPr>
        <w:spacing w:line="360" w:lineRule="auto"/>
        <w:rPr>
          <w:b/>
          <w:sz w:val="24"/>
          <w:szCs w:val="24"/>
        </w:rPr>
      </w:pPr>
      <w:r>
        <w:rPr>
          <w:rFonts w:hint="eastAsia" w:ascii="宋体" w:hAnsi="宋体"/>
          <w:b/>
          <w:sz w:val="24"/>
          <w:szCs w:val="24"/>
        </w:rPr>
        <w:t xml:space="preserve">三、 </w:t>
      </w:r>
      <w:r>
        <w:rPr>
          <w:rFonts w:hint="eastAsia"/>
          <w:b/>
          <w:sz w:val="24"/>
          <w:szCs w:val="24"/>
        </w:rPr>
        <w:t xml:space="preserve">课题管理 </w:t>
      </w:r>
    </w:p>
    <w:p w14:paraId="5B1F1AA8">
      <w:pPr>
        <w:spacing w:line="360" w:lineRule="auto"/>
      </w:pPr>
      <w:r>
        <w:rPr>
          <w:rFonts w:hint="eastAsia" w:cs="Calibri"/>
        </w:rPr>
        <w:t xml:space="preserve">1. </w:t>
      </w:r>
      <w:r>
        <w:rPr>
          <w:rFonts w:hint="eastAsia" w:ascii="宋体" w:hAnsi="宋体"/>
        </w:rPr>
        <w:t>实验室将依照年度计划，定期检查各课题的执行情况，对执行差的课题，实验室有权终止资助。</w:t>
      </w:r>
    </w:p>
    <w:p w14:paraId="2F4407BC">
      <w:pPr>
        <w:spacing w:line="360" w:lineRule="auto"/>
      </w:pPr>
      <w:r>
        <w:rPr>
          <w:rFonts w:hint="eastAsia" w:cs="Calibri"/>
        </w:rPr>
        <w:t xml:space="preserve">2. </w:t>
      </w:r>
      <w:r>
        <w:rPr>
          <w:rFonts w:hint="eastAsia" w:ascii="宋体" w:hAnsi="宋体"/>
        </w:rPr>
        <w:t>工作年度末或研究工作结束后，课题负责人需提交工作总结及学术论文等科研成果，论文发表后应寄交论文复印本</w:t>
      </w:r>
      <w:r>
        <w:rPr>
          <w:rFonts w:hint="eastAsia" w:cs="Calibri"/>
        </w:rPr>
        <w:t>2</w:t>
      </w:r>
      <w:r>
        <w:rPr>
          <w:rFonts w:hint="eastAsia" w:ascii="宋体" w:hAnsi="宋体"/>
        </w:rPr>
        <w:t>份，并按规定做好基金结算，器材清理与科技资料的归档工作。</w:t>
      </w:r>
    </w:p>
    <w:p w14:paraId="15842291">
      <w:pPr>
        <w:spacing w:line="360" w:lineRule="auto"/>
      </w:pPr>
      <w:r>
        <w:rPr>
          <w:rFonts w:hint="eastAsia" w:cs="Calibri"/>
        </w:rPr>
        <w:t>3. 利</w:t>
      </w:r>
      <w:r>
        <w:rPr>
          <w:rFonts w:hint="eastAsia" w:ascii="宋体" w:hAnsi="宋体"/>
        </w:rPr>
        <w:t>用基金完成的研究成果，其知识产权为本实验室和研究者单位共有，成果署名时，应并列研究者所在单位及“飞行器数学建模与高性能计算”工信部重点实验室</w:t>
      </w:r>
      <w:r>
        <w:rPr>
          <w:rFonts w:hint="eastAsia"/>
        </w:rPr>
        <w:t>（</w:t>
      </w:r>
      <w:r>
        <w:rPr>
          <w:rFonts w:hint="eastAsia" w:ascii="宋体" w:hAnsi="宋体"/>
        </w:rPr>
        <w:t>英文名称为</w:t>
      </w:r>
      <w:r>
        <w:rPr>
          <w:rFonts w:ascii="Times New Roman" w:hAnsi="Times New Roman"/>
        </w:rPr>
        <w:t xml:space="preserve">Key Laboratory </w:t>
      </w:r>
      <w:r>
        <w:rPr>
          <w:rFonts w:hint="eastAsia" w:ascii="Times New Roman" w:hAnsi="Times New Roman"/>
        </w:rPr>
        <w:t>of Mathematical Modelling and High Performance Computing of Air Vehicles MIIT）</w:t>
      </w:r>
      <w:r>
        <w:rPr>
          <w:rFonts w:hint="eastAsia" w:ascii="宋体" w:hAnsi="宋体"/>
        </w:rPr>
        <w:t>，并在脚注中明确注明“飞行器数学建模与高性能计算工信部重点实验室基金资助项目</w:t>
      </w:r>
      <w:r>
        <w:rPr>
          <w:rFonts w:hint="eastAsia"/>
        </w:rPr>
        <w:t>”，在成果鉴定和申报各类奖励时也必须做出明确标注。</w:t>
      </w:r>
    </w:p>
    <w:p w14:paraId="10378DE1">
      <w:pPr>
        <w:spacing w:line="360" w:lineRule="auto"/>
        <w:rPr>
          <w:rFonts w:ascii="宋体" w:hAnsi="宋体"/>
        </w:rPr>
      </w:pPr>
      <w:r>
        <w:rPr>
          <w:rFonts w:hint="eastAsia" w:cs="Calibri"/>
        </w:rPr>
        <w:t xml:space="preserve">4. </w:t>
      </w:r>
      <w:r>
        <w:rPr>
          <w:rFonts w:hint="eastAsia" w:ascii="宋体" w:hAnsi="宋体"/>
        </w:rPr>
        <w:t>在自主课题基金项目结题时，应完成申请书中研究任务，并提交结题报告和研究成果。</w:t>
      </w:r>
    </w:p>
    <w:p w14:paraId="780E7280">
      <w:pPr>
        <w:spacing w:line="360" w:lineRule="auto"/>
      </w:pPr>
      <w:r>
        <w:rPr>
          <w:rFonts w:hint="eastAsia" w:cs="Calibri"/>
        </w:rPr>
        <w:t>5.</w:t>
      </w:r>
      <w:r>
        <w:rPr>
          <w:rFonts w:hint="eastAsia" w:ascii="宋体" w:hAnsi="宋体"/>
        </w:rPr>
        <w:t xml:space="preserve"> 飞行器数学建模与高性能计算工信部重点实验室根据项目的完成情况</w:t>
      </w:r>
      <w:r>
        <w:rPr>
          <w:rFonts w:hint="eastAsia" w:cs="Calibri"/>
        </w:rPr>
        <w:t>，</w:t>
      </w:r>
      <w:r>
        <w:rPr>
          <w:rFonts w:hint="eastAsia" w:ascii="宋体" w:hAnsi="宋体"/>
        </w:rPr>
        <w:t>对完成效果好的研究项目给予奖励，对有价值的研究项目进行滚动资助。</w:t>
      </w:r>
    </w:p>
    <w:p w14:paraId="2FC189F9">
      <w:pPr>
        <w:spacing w:line="360" w:lineRule="auto"/>
      </w:pPr>
      <w:r>
        <w:rPr>
          <w:rFonts w:hint="eastAsia"/>
        </w:rPr>
        <w:t xml:space="preserve"> </w:t>
      </w:r>
    </w:p>
    <w:p w14:paraId="29AD6D2E">
      <w:pPr>
        <w:spacing w:line="360" w:lineRule="auto"/>
        <w:jc w:val="center"/>
      </w:pPr>
      <w:r>
        <w:rPr>
          <w:rFonts w:hint="eastAsia" w:ascii="宋体" w:hAnsi="宋体"/>
        </w:rPr>
        <w:t>注：本条例自</w:t>
      </w:r>
      <w:r>
        <w:rPr>
          <w:rFonts w:ascii="Times New Roman" w:hAnsi="Times New Roman"/>
        </w:rPr>
        <w:t>202</w:t>
      </w:r>
      <w:r>
        <w:rPr>
          <w:rFonts w:hint="eastAsia" w:ascii="Times New Roman" w:hAnsi="Times New Roman"/>
          <w:lang w:val="en-US" w:eastAsia="zh-CN"/>
        </w:rPr>
        <w:t>2</w:t>
      </w:r>
      <w:r>
        <w:rPr>
          <w:rFonts w:hint="eastAsia" w:ascii="宋体" w:hAnsi="宋体"/>
        </w:rPr>
        <w:t>年</w:t>
      </w:r>
      <w:r>
        <w:rPr>
          <w:rFonts w:ascii="Times New Roman" w:hAnsi="Times New Roman"/>
        </w:rPr>
        <w:t>1</w:t>
      </w:r>
      <w:r>
        <w:rPr>
          <w:rFonts w:hint="eastAsia" w:ascii="宋体" w:hAnsi="宋体"/>
        </w:rPr>
        <w:t>月</w:t>
      </w:r>
      <w:r>
        <w:rPr>
          <w:rFonts w:ascii="Times New Roman" w:hAnsi="Times New Roman"/>
        </w:rPr>
        <w:t>1</w:t>
      </w:r>
      <w:r>
        <w:rPr>
          <w:rFonts w:hint="eastAsia" w:ascii="宋体" w:hAnsi="宋体"/>
        </w:rPr>
        <w:t>日开始执行。解释权归实验室主任工作会议。</w:t>
      </w:r>
    </w:p>
    <w:p w14:paraId="2E9FE79A">
      <w:pPr>
        <w:spacing w:line="360" w:lineRule="auto"/>
      </w:pPr>
      <w:r>
        <w:rPr>
          <w:rFonts w:hint="eastAsia"/>
        </w:rPr>
        <w:t xml:space="preserve"> </w:t>
      </w:r>
    </w:p>
    <w:p w14:paraId="6205E287">
      <w:pPr>
        <w:spacing w:line="360" w:lineRule="auto"/>
        <w:jc w:val="right"/>
        <w:rPr>
          <w:rFonts w:ascii="宋体" w:hAnsi="宋体"/>
        </w:rPr>
      </w:pPr>
      <w:r>
        <w:rPr>
          <w:rFonts w:hint="eastAsia" w:ascii="宋体" w:hAnsi="宋体"/>
        </w:rPr>
        <w:t>“飞行器数学建模与高性能计算”工信部重点实验室</w:t>
      </w:r>
    </w:p>
    <w:p w14:paraId="450BEC64">
      <w:pPr>
        <w:spacing w:line="360" w:lineRule="auto"/>
        <w:jc w:val="right"/>
      </w:pPr>
      <w:r>
        <w:rPr>
          <w:rFonts w:ascii="Times New Roman" w:hAnsi="Times New Roman"/>
        </w:rPr>
        <w:t>202</w:t>
      </w:r>
      <w:r>
        <w:rPr>
          <w:rFonts w:hint="eastAsia" w:ascii="Times New Roman" w:hAnsi="Times New Roman"/>
          <w:lang w:val="en-US" w:eastAsia="zh-CN"/>
        </w:rPr>
        <w:t>2</w:t>
      </w:r>
      <w:bookmarkStart w:id="0" w:name="_GoBack"/>
      <w:bookmarkEnd w:id="0"/>
      <w:r>
        <w:rPr>
          <w:rFonts w:hint="eastAsia" w:ascii="宋体" w:hAnsi="宋体"/>
        </w:rPr>
        <w:t>年</w:t>
      </w:r>
      <w:r>
        <w:rPr>
          <w:rFonts w:ascii="Times New Roman" w:hAnsi="Times New Roman"/>
        </w:rPr>
        <w:t>1</w:t>
      </w:r>
      <w:r>
        <w:rPr>
          <w:rFonts w:hint="eastAsia" w:ascii="宋体" w:hAnsi="宋体"/>
        </w:rPr>
        <w:t>月</w:t>
      </w:r>
      <w:r>
        <w:rPr>
          <w:rFonts w:ascii="Times New Roman" w:hAnsi="Times New Roman"/>
        </w:rPr>
        <w:t>1</w:t>
      </w:r>
      <w:r>
        <w:rPr>
          <w:rFonts w:hint="eastAsia" w:ascii="宋体" w:hAnsi="宋体"/>
        </w:rPr>
        <w:t>日</w:t>
      </w:r>
    </w:p>
    <w:p w14:paraId="464205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5NWU3MjBiYWNjMzE0OWRhY2ZjN2JhNjE5MjVjMGYifQ=="/>
  </w:docVars>
  <w:rsids>
    <w:rsidRoot w:val="00A85F20"/>
    <w:rsid w:val="00027C50"/>
    <w:rsid w:val="000E4627"/>
    <w:rsid w:val="000F18B7"/>
    <w:rsid w:val="000F4BC5"/>
    <w:rsid w:val="001B4919"/>
    <w:rsid w:val="002301F4"/>
    <w:rsid w:val="002A7EFB"/>
    <w:rsid w:val="002D0BDA"/>
    <w:rsid w:val="00352BE8"/>
    <w:rsid w:val="004B5941"/>
    <w:rsid w:val="005D029B"/>
    <w:rsid w:val="006C1426"/>
    <w:rsid w:val="00783783"/>
    <w:rsid w:val="007E59D1"/>
    <w:rsid w:val="008C6CF9"/>
    <w:rsid w:val="00914D3B"/>
    <w:rsid w:val="00932A86"/>
    <w:rsid w:val="009F38A8"/>
    <w:rsid w:val="00A85F20"/>
    <w:rsid w:val="00AB74F0"/>
    <w:rsid w:val="00BC7EAF"/>
    <w:rsid w:val="00C90B7F"/>
    <w:rsid w:val="00D66BFE"/>
    <w:rsid w:val="00D74C01"/>
    <w:rsid w:val="00EF0E52"/>
    <w:rsid w:val="00EF619C"/>
    <w:rsid w:val="373B6725"/>
    <w:rsid w:val="3E7031EB"/>
    <w:rsid w:val="4B2317C7"/>
    <w:rsid w:val="69BF4BA2"/>
    <w:rsid w:val="79D97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Calibri" w:hAnsi="Calibri" w:eastAsia="宋体" w:cs="Times New Roman"/>
      <w:sz w:val="18"/>
      <w:szCs w:val="18"/>
    </w:rPr>
  </w:style>
  <w:style w:type="character" w:customStyle="1" w:styleId="7">
    <w:name w:val="页脚 Char"/>
    <w:basedOn w:val="5"/>
    <w:link w:val="2"/>
    <w:uiPriority w:val="99"/>
    <w:rPr>
      <w:rFonts w:ascii="Calibri" w:hAnsi="Calibri" w:eastAsia="宋体" w:cs="Times New Roman"/>
      <w:sz w:val="18"/>
      <w:szCs w:val="18"/>
    </w:rPr>
  </w:style>
  <w:style w:type="paragraph" w:styleId="8">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1089</Words>
  <Characters>1174</Characters>
  <Lines>8</Lines>
  <Paragraphs>2</Paragraphs>
  <TotalTime>926</TotalTime>
  <ScaleCrop>false</ScaleCrop>
  <LinksUpToDate>false</LinksUpToDate>
  <CharactersWithSpaces>1207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2022-06-07T02:16:00Z</dcterms:created>
  <dc:creator>Administrator</dc:creator>
  <cp:lastModifiedBy>龚跃政</cp:lastModifiedBy>
  <dcterms:modified xsi:type="dcterms:W3CDTF">2024-09-19T07:30:18Z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CA1663E2DAA54BB3B200399D51ECD536_12</vt:lpwstr>
  </property>
</Properties>
</file>